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50819" w14:textId="6EEC7561" w:rsidR="00BF64FF" w:rsidRPr="004E2857" w:rsidRDefault="00BF64FF" w:rsidP="00BF64FF">
      <w:pPr>
        <w:pStyle w:val="Header"/>
        <w:keepLines/>
        <w:tabs>
          <w:tab w:val="left" w:pos="9090"/>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6bis-e</w:t>
      </w:r>
      <w:r w:rsidRPr="004E2857">
        <w:rPr>
          <w:rFonts w:cs="Arial"/>
          <w:sz w:val="24"/>
          <w:szCs w:val="24"/>
        </w:rPr>
        <w:tab/>
      </w:r>
      <w:r w:rsidRPr="0047049F">
        <w:rPr>
          <w:rFonts w:cs="Arial"/>
          <w:sz w:val="24"/>
          <w:szCs w:val="24"/>
        </w:rPr>
        <w:t>R4-2</w:t>
      </w:r>
      <w:r w:rsidR="00A54615">
        <w:rPr>
          <w:rFonts w:cs="Arial"/>
          <w:sz w:val="24"/>
          <w:szCs w:val="24"/>
        </w:rPr>
        <w:t>304356</w:t>
      </w:r>
    </w:p>
    <w:bookmarkEnd w:id="1"/>
    <w:p w14:paraId="69247455" w14:textId="77777777" w:rsidR="00BF64FF" w:rsidRPr="00E13633" w:rsidRDefault="00BF64FF" w:rsidP="00BF64F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Oneline</w:t>
      </w:r>
      <w:r w:rsidRPr="00C834CF">
        <w:rPr>
          <w:rFonts w:cs="Arial"/>
          <w:sz w:val="24"/>
          <w:szCs w:val="24"/>
          <w:lang w:eastAsia="zh-CN"/>
        </w:rPr>
        <w:t xml:space="preserve">, </w:t>
      </w:r>
      <w:r>
        <w:rPr>
          <w:rFonts w:cs="Arial"/>
          <w:sz w:val="24"/>
          <w:szCs w:val="24"/>
          <w:lang w:eastAsia="zh-CN"/>
        </w:rPr>
        <w:t>April</w:t>
      </w:r>
      <w:r w:rsidRPr="00C834CF">
        <w:rPr>
          <w:rFonts w:cs="Arial"/>
          <w:sz w:val="24"/>
          <w:szCs w:val="24"/>
          <w:lang w:eastAsia="zh-CN"/>
        </w:rPr>
        <w:t xml:space="preserve"> </w:t>
      </w:r>
      <w:r>
        <w:rPr>
          <w:rFonts w:cs="Arial"/>
          <w:sz w:val="24"/>
          <w:szCs w:val="24"/>
          <w:lang w:eastAsia="zh-CN"/>
        </w:rPr>
        <w:t>1</w:t>
      </w:r>
      <w:r w:rsidRPr="00C834CF">
        <w:rPr>
          <w:rFonts w:cs="Arial"/>
          <w:sz w:val="24"/>
          <w:szCs w:val="24"/>
          <w:lang w:eastAsia="zh-CN"/>
        </w:rPr>
        <w:t xml:space="preserve">7 – </w:t>
      </w:r>
      <w:r>
        <w:rPr>
          <w:rFonts w:cs="Arial"/>
          <w:sz w:val="24"/>
          <w:szCs w:val="24"/>
          <w:lang w:eastAsia="zh-CN"/>
        </w:rPr>
        <w:t>April 26</w:t>
      </w:r>
      <w:r w:rsidRPr="00C834CF">
        <w:rPr>
          <w:rFonts w:cs="Arial"/>
          <w:sz w:val="24"/>
          <w:szCs w:val="24"/>
          <w:lang w:eastAsia="zh-CN"/>
        </w:rPr>
        <w:t>, 202</w:t>
      </w:r>
      <w:r>
        <w:rPr>
          <w:rFonts w:cs="Arial"/>
          <w:sz w:val="24"/>
          <w:szCs w:val="24"/>
          <w:lang w:eastAsia="zh-CN"/>
        </w:rPr>
        <w:t>3</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34F3782A"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5D72A3">
        <w:rPr>
          <w:rFonts w:ascii="Arial" w:hAnsi="Arial" w:cs="Arial"/>
          <w:b/>
          <w:sz w:val="24"/>
        </w:rPr>
        <w:t>5.31.3.2</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7B55A664"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SL RRM</w:t>
      </w:r>
      <w:r w:rsidR="00390A05">
        <w:rPr>
          <w:rFonts w:ascii="Arial" w:hAnsi="Arial" w:cs="Arial"/>
          <w:sz w:val="24"/>
        </w:rPr>
        <w:t xml:space="preserve"> </w:t>
      </w:r>
    </w:p>
    <w:p w14:paraId="3E02116D" w14:textId="1891775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AA0AD0">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4A9E930B" w:rsidR="00047885" w:rsidRPr="008D41F1" w:rsidRDefault="00466727" w:rsidP="00047885">
      <w:pPr>
        <w:rPr>
          <w:lang w:val="en-US" w:eastAsia="zh-CN"/>
        </w:rPr>
      </w:pPr>
      <w:r>
        <w:rPr>
          <w:lang w:val="en-US" w:eastAsia="zh-CN"/>
        </w:rPr>
        <w:t>In this contribution, we present our view</w:t>
      </w:r>
      <w:r w:rsidR="007C46EA">
        <w:rPr>
          <w:lang w:val="en-US" w:eastAsia="zh-CN"/>
        </w:rPr>
        <w:t xml:space="preserve"> on the scope of</w:t>
      </w:r>
      <w:r>
        <w:rPr>
          <w:lang w:val="en-US" w:eastAsia="zh-CN"/>
        </w:rPr>
        <w:t xml:space="preserve"> </w:t>
      </w:r>
      <w:r w:rsidR="007C46EA">
        <w:rPr>
          <w:lang w:val="en-US" w:eastAsia="zh-CN"/>
        </w:rPr>
        <w:t>R18 SL enhancement</w:t>
      </w:r>
      <w:r>
        <w:rPr>
          <w:lang w:val="en-US" w:eastAsia="zh-CN"/>
        </w:rPr>
        <w:t>.</w:t>
      </w:r>
    </w:p>
    <w:p w14:paraId="3DC8A820" w14:textId="2703246F" w:rsidR="0093161F" w:rsidRDefault="00E41DB4" w:rsidP="00F00497">
      <w:pPr>
        <w:pStyle w:val="Heading1"/>
        <w:rPr>
          <w:lang w:val="en-US"/>
        </w:rPr>
      </w:pPr>
      <w:r>
        <w:rPr>
          <w:lang w:val="en-US"/>
        </w:rPr>
        <w:t>Discussion</w:t>
      </w:r>
    </w:p>
    <w:p w14:paraId="3E996FF2" w14:textId="709B292D" w:rsidR="00B52DB2" w:rsidRPr="00B52DB2" w:rsidRDefault="00DB7D0A" w:rsidP="00B52DB2">
      <w:pPr>
        <w:rPr>
          <w:lang w:val="en-US"/>
        </w:rPr>
      </w:pPr>
      <w:r>
        <w:rPr>
          <w:lang w:val="en-US"/>
        </w:rPr>
        <w:t xml:space="preserve">We have the following observations on </w:t>
      </w:r>
      <w:r w:rsidR="00AF161B">
        <w:rPr>
          <w:lang w:val="en-US"/>
        </w:rPr>
        <w:t xml:space="preserve">potential </w:t>
      </w:r>
      <w:r>
        <w:rPr>
          <w:lang w:val="en-US"/>
        </w:rPr>
        <w:t xml:space="preserve">RAN4 impact </w:t>
      </w:r>
      <w:r w:rsidR="00AF161B">
        <w:rPr>
          <w:lang w:val="en-US"/>
        </w:rPr>
        <w:t xml:space="preserve">from </w:t>
      </w:r>
      <w:r w:rsidR="00D35FAD">
        <w:rPr>
          <w:lang w:val="en-US"/>
        </w:rPr>
        <w:t>different SL procedures discussed in RAN1.</w:t>
      </w:r>
    </w:p>
    <w:p w14:paraId="3482247F" w14:textId="3A95DBBC" w:rsidR="00794623" w:rsidRDefault="00802855" w:rsidP="00E31BF5">
      <w:pPr>
        <w:pStyle w:val="Heading2"/>
      </w:pPr>
      <w:r>
        <w:t>RRM scope for SL-U</w:t>
      </w:r>
    </w:p>
    <w:p w14:paraId="72A27515" w14:textId="0066F1C8" w:rsidR="00293E45" w:rsidRDefault="008560DC" w:rsidP="00E01CFF">
      <w:pPr>
        <w:rPr>
          <w:b/>
          <w:bCs/>
          <w:lang w:eastAsia="ja-JP" w:bidi="hi-IN"/>
        </w:rPr>
      </w:pPr>
      <w:r>
        <w:rPr>
          <w:b/>
          <w:bCs/>
          <w:lang w:eastAsia="ja-JP" w:bidi="hi-IN"/>
        </w:rPr>
        <w:t>Proposal</w:t>
      </w:r>
      <w:r w:rsidR="00293E45">
        <w:rPr>
          <w:b/>
          <w:bCs/>
          <w:lang w:eastAsia="ja-JP" w:bidi="hi-IN"/>
        </w:rPr>
        <w:t xml:space="preserve"> 1: The following legacy requirements are applicable to SL-U</w:t>
      </w:r>
    </w:p>
    <w:p w14:paraId="3EFA9F8F" w14:textId="16D248DD" w:rsidR="00B20740" w:rsidRDefault="00B20740">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Interruptions: LBT procedure has no impact on the interruption lengths and applicability conditions</w:t>
      </w:r>
    </w:p>
    <w:p w14:paraId="3F8246A0" w14:textId="74301A73" w:rsidR="00293E45" w:rsidRDefault="00CA37B0">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 xml:space="preserve">Scheduling availability: </w:t>
      </w:r>
      <w:r w:rsidR="00F37862">
        <w:rPr>
          <w:rFonts w:ascii="Times New Roman" w:hAnsi="Times New Roman"/>
          <w:b/>
          <w:bCs/>
          <w:sz w:val="20"/>
          <w:szCs w:val="20"/>
          <w:lang w:eastAsia="ja-JP" w:bidi="hi-IN"/>
        </w:rPr>
        <w:t xml:space="preserve">scheduling availability is defined based on Tx switching time, and the same Tx switching time options apply to operating on unlicensed band. </w:t>
      </w:r>
    </w:p>
    <w:p w14:paraId="74739540" w14:textId="312E81DD" w:rsidR="0085709D" w:rsidRDefault="0085709D">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 xml:space="preserve">UE transmit timing: the transmit timing requirement is derived based on SLSS </w:t>
      </w:r>
      <w:r w:rsidR="00723D01">
        <w:rPr>
          <w:rFonts w:ascii="Times New Roman" w:hAnsi="Times New Roman"/>
          <w:b/>
          <w:bCs/>
          <w:sz w:val="20"/>
          <w:szCs w:val="20"/>
          <w:lang w:eastAsia="ja-JP" w:bidi="hi-IN"/>
        </w:rPr>
        <w:t>sampling rate and SCS, and the same requirement</w:t>
      </w:r>
      <w:r w:rsidR="001F444D">
        <w:rPr>
          <w:rFonts w:ascii="Times New Roman" w:hAnsi="Times New Roman"/>
          <w:b/>
          <w:bCs/>
          <w:sz w:val="20"/>
          <w:szCs w:val="20"/>
          <w:lang w:eastAsia="ja-JP" w:bidi="hi-IN"/>
        </w:rPr>
        <w:t>s</w:t>
      </w:r>
      <w:r w:rsidR="00723D01">
        <w:rPr>
          <w:rFonts w:ascii="Times New Roman" w:hAnsi="Times New Roman"/>
          <w:b/>
          <w:bCs/>
          <w:sz w:val="20"/>
          <w:szCs w:val="20"/>
          <w:lang w:eastAsia="ja-JP" w:bidi="hi-IN"/>
        </w:rPr>
        <w:t xml:space="preserve"> </w:t>
      </w:r>
      <w:r w:rsidR="001F444D">
        <w:rPr>
          <w:rFonts w:ascii="Times New Roman" w:hAnsi="Times New Roman"/>
          <w:b/>
          <w:bCs/>
          <w:sz w:val="20"/>
          <w:szCs w:val="20"/>
          <w:lang w:eastAsia="ja-JP" w:bidi="hi-IN"/>
        </w:rPr>
        <w:t>are applicable to unlicensed band operation given SCSs of the synchronization source and the DUT SL UE.</w:t>
      </w:r>
    </w:p>
    <w:p w14:paraId="39B732D7" w14:textId="291DF158" w:rsidR="008560DC" w:rsidRDefault="00927DA3" w:rsidP="00E01CFF">
      <w:pPr>
        <w:rPr>
          <w:lang w:eastAsia="ja-JP" w:bidi="hi-IN"/>
        </w:rPr>
      </w:pPr>
      <w:r>
        <w:rPr>
          <w:lang w:eastAsia="ja-JP" w:bidi="hi-IN"/>
        </w:rPr>
        <w:t>For</w:t>
      </w:r>
      <w:r w:rsidR="00D206E8">
        <w:rPr>
          <w:lang w:eastAsia="ja-JP" w:bidi="hi-IN"/>
        </w:rPr>
        <w:t xml:space="preserve"> i</w:t>
      </w:r>
      <w:r w:rsidR="00D206E8" w:rsidRPr="00D206E8">
        <w:rPr>
          <w:lang w:eastAsia="ja-JP" w:bidi="hi-IN"/>
        </w:rPr>
        <w:t>nitiation/</w:t>
      </w:r>
      <w:r w:rsidR="00D206E8">
        <w:rPr>
          <w:lang w:eastAsia="ja-JP" w:bidi="hi-IN"/>
        </w:rPr>
        <w:t>c</w:t>
      </w:r>
      <w:r w:rsidR="00D206E8" w:rsidRPr="00D206E8">
        <w:rPr>
          <w:lang w:eastAsia="ja-JP" w:bidi="hi-IN"/>
        </w:rPr>
        <w:t>ease of SLSS transmissions with SyncRef UE as synchronization reference source</w:t>
      </w:r>
      <w:r w:rsidR="00D206E8">
        <w:rPr>
          <w:lang w:eastAsia="ja-JP" w:bidi="hi-IN"/>
        </w:rPr>
        <w:t xml:space="preserve">, we can use NR-U requirement </w:t>
      </w:r>
      <w:r w:rsidR="000950FD">
        <w:rPr>
          <w:lang w:eastAsia="ja-JP" w:bidi="hi-IN"/>
        </w:rPr>
        <w:t>methodology as</w:t>
      </w:r>
      <w:r w:rsidR="008560DC">
        <w:rPr>
          <w:lang w:eastAsia="ja-JP" w:bidi="hi-IN"/>
        </w:rPr>
        <w:t xml:space="preserve"> </w:t>
      </w:r>
      <w:r w:rsidR="003F2EC8">
        <w:rPr>
          <w:lang w:eastAsia="ja-JP" w:bidi="hi-IN"/>
        </w:rPr>
        <w:t xml:space="preserve">a </w:t>
      </w:r>
      <w:r w:rsidR="008560DC">
        <w:rPr>
          <w:lang w:eastAsia="ja-JP" w:bidi="hi-IN"/>
        </w:rPr>
        <w:t>reference</w:t>
      </w:r>
      <w:r w:rsidR="003F2EC8">
        <w:rPr>
          <w:lang w:eastAsia="ja-JP" w:bidi="hi-IN"/>
        </w:rPr>
        <w:t>:</w:t>
      </w:r>
    </w:p>
    <w:p w14:paraId="524930F1" w14:textId="35D7C918" w:rsidR="008560DC" w:rsidRPr="008560DC" w:rsidRDefault="008560DC" w:rsidP="00E01CFF">
      <w:pPr>
        <w:rPr>
          <w:b/>
          <w:bCs/>
          <w:lang w:eastAsia="ja-JP" w:bidi="hi-IN"/>
        </w:rPr>
      </w:pPr>
      <w:r w:rsidRPr="008560DC">
        <w:rPr>
          <w:b/>
          <w:bCs/>
          <w:lang w:eastAsia="ja-JP" w:bidi="hi-IN"/>
        </w:rPr>
        <w:t xml:space="preserve">Proposal 2: Consider the following requirement for initiation/cease of SLSS transmissions with SyncRef UE as synchronization reference </w:t>
      </w:r>
      <w:proofErr w:type="gramStart"/>
      <w:r w:rsidRPr="008560DC">
        <w:rPr>
          <w:b/>
          <w:bCs/>
          <w:lang w:eastAsia="ja-JP" w:bidi="hi-IN"/>
        </w:rPr>
        <w:t>source</w:t>
      </w:r>
      <w:proofErr w:type="gramEnd"/>
    </w:p>
    <w:p w14:paraId="429E423A" w14:textId="77777777" w:rsidR="008560DC" w:rsidRPr="008560DC" w:rsidRDefault="008560DC" w:rsidP="00E01CFF">
      <w:pPr>
        <w:rPr>
          <w:b/>
          <w:bCs/>
          <w:i/>
          <w:iCs/>
          <w:lang w:eastAsia="ja-JP" w:bidi="hi-IN"/>
        </w:rPr>
      </w:pPr>
      <w:r w:rsidRPr="008560DC">
        <w:rPr>
          <w:b/>
          <w:bCs/>
          <w:i/>
          <w:iCs/>
          <w:lang w:eastAsia="ja-JP" w:bidi="hi-IN"/>
        </w:rPr>
        <w:t>E</w:t>
      </w:r>
      <w:r w:rsidR="000950FD" w:rsidRPr="008560DC">
        <w:rPr>
          <w:b/>
          <w:bCs/>
          <w:i/>
          <w:iCs/>
          <w:lang w:eastAsia="ja-JP" w:bidi="hi-IN"/>
        </w:rPr>
        <w:t xml:space="preserve">xtending the measurement period to 4+x S-SSB periods, x is the S-SSB periods in which the SLSS is not available due to LBT failures, and is capped by x_max. </w:t>
      </w:r>
    </w:p>
    <w:p w14:paraId="326C0B23" w14:textId="0FA28396" w:rsidR="00180244" w:rsidRPr="00927DA3" w:rsidRDefault="008560DC" w:rsidP="00E01CFF">
      <w:pPr>
        <w:rPr>
          <w:lang w:eastAsia="ja-JP" w:bidi="hi-IN"/>
        </w:rPr>
      </w:pPr>
      <w:r w:rsidRPr="008560DC">
        <w:rPr>
          <w:b/>
          <w:bCs/>
          <w:lang w:eastAsia="ja-JP" w:bidi="hi-IN"/>
        </w:rPr>
        <w:t xml:space="preserve">Observation 1: </w:t>
      </w:r>
      <w:r w:rsidR="000950FD" w:rsidRPr="008560DC">
        <w:rPr>
          <w:b/>
          <w:bCs/>
          <w:lang w:eastAsia="ja-JP" w:bidi="hi-IN"/>
        </w:rPr>
        <w:t>The definition of S-SSB periods with SLSS unavailable also needs to be clarified, but the exact definition depends on how RAN1 designs the additional slots for SLSS transmission</w:t>
      </w:r>
      <w:r w:rsidR="000950FD">
        <w:rPr>
          <w:lang w:eastAsia="ja-JP" w:bidi="hi-IN"/>
        </w:rPr>
        <w:t>.</w:t>
      </w:r>
    </w:p>
    <w:p w14:paraId="450D00FB" w14:textId="54E5ED4B" w:rsidR="000950FD" w:rsidRDefault="00C96997" w:rsidP="001C3978">
      <w:pPr>
        <w:rPr>
          <w:lang w:eastAsia="ja-JP" w:bidi="hi-IN"/>
        </w:rPr>
      </w:pPr>
      <w:r>
        <w:rPr>
          <w:lang w:eastAsia="ja-JP" w:bidi="hi-IN"/>
        </w:rPr>
        <w:t>For r</w:t>
      </w:r>
      <w:r w:rsidRPr="00C96997">
        <w:rPr>
          <w:lang w:eastAsia="ja-JP" w:bidi="hi-IN"/>
        </w:rPr>
        <w:t xml:space="preserve">equirement on </w:t>
      </w:r>
      <w:bookmarkStart w:id="4" w:name="_Hlk131520069"/>
      <w:r w:rsidRPr="00C96997">
        <w:rPr>
          <w:lang w:eastAsia="ja-JP" w:bidi="hi-IN"/>
        </w:rPr>
        <w:t>UE searching for new detectable SyncRef UE when the UE is synchronized to a SyncRef UE that is synchronized to GNSS directly or in-directly</w:t>
      </w:r>
      <w:bookmarkEnd w:id="4"/>
      <w:r>
        <w:rPr>
          <w:lang w:eastAsia="ja-JP" w:bidi="hi-IN"/>
        </w:rPr>
        <w:t>, we can consider a similar extension as a starting poin</w:t>
      </w:r>
      <w:r w:rsidR="005B6667">
        <w:rPr>
          <w:lang w:eastAsia="ja-JP" w:bidi="hi-IN"/>
        </w:rPr>
        <w:t>t, but now there are two parameters to consider: SLSS Tx dropping rate and SLSS identification measurement time</w:t>
      </w:r>
      <w:r w:rsidR="00674C7C">
        <w:rPr>
          <w:lang w:eastAsia="ja-JP" w:bidi="hi-IN"/>
        </w:rPr>
        <w:t xml:space="preserve">, and changes on the two values should be considered jointly to ensure that </w:t>
      </w:r>
      <w:r w:rsidR="00674C7C" w:rsidRPr="00674C7C">
        <w:rPr>
          <w:lang w:eastAsia="ja-JP" w:bidi="hi-IN"/>
        </w:rPr>
        <w:t>UE can measure in at least 3 S-SSB periods with SLSS available within the required measurement period</w:t>
      </w:r>
      <w:r w:rsidR="00674C7C">
        <w:rPr>
          <w:lang w:eastAsia="ja-JP" w:bidi="hi-IN"/>
        </w:rPr>
        <w:t>.</w:t>
      </w:r>
    </w:p>
    <w:p w14:paraId="0486096D" w14:textId="2703C2CF" w:rsidR="001659DD" w:rsidRPr="003455EA" w:rsidRDefault="003455EA" w:rsidP="00674C7C">
      <w:pPr>
        <w:rPr>
          <w:rFonts w:eastAsiaTheme="minorEastAsia"/>
          <w:b/>
          <w:bCs/>
          <w:lang w:eastAsia="zh-TW" w:bidi="hi-IN"/>
        </w:rPr>
      </w:pPr>
      <w:r w:rsidRPr="00674C7C">
        <w:rPr>
          <w:b/>
          <w:bCs/>
          <w:lang w:eastAsia="ja-JP" w:bidi="hi-IN"/>
        </w:rPr>
        <w:t>Proposal 3:</w:t>
      </w:r>
      <w:r>
        <w:rPr>
          <w:lang w:eastAsia="ja-JP" w:bidi="hi-IN"/>
        </w:rPr>
        <w:t xml:space="preserve"> </w:t>
      </w:r>
      <w:r w:rsidR="00674C7C">
        <w:rPr>
          <w:b/>
          <w:bCs/>
          <w:lang w:eastAsia="ja-JP" w:bidi="hi-IN"/>
        </w:rPr>
        <w:t xml:space="preserve">Modify the legacy requirement for </w:t>
      </w:r>
      <w:r w:rsidR="00674C7C" w:rsidRPr="00674C7C">
        <w:rPr>
          <w:b/>
          <w:bCs/>
          <w:lang w:eastAsia="ja-JP" w:bidi="hi-IN"/>
        </w:rPr>
        <w:t>UE searching for new detectable SyncRef UE when the UE is synchronized to a SyncRef UE that is synchronized to GNSS directly or in-directly</w:t>
      </w:r>
      <w:r w:rsidR="00674C7C">
        <w:rPr>
          <w:b/>
          <w:bCs/>
          <w:lang w:eastAsia="ja-JP" w:bidi="hi-IN"/>
        </w:rPr>
        <w:t xml:space="preserve"> to account for number of </w:t>
      </w:r>
      <w:r w:rsidR="00674C7C" w:rsidRPr="008560DC">
        <w:rPr>
          <w:b/>
          <w:bCs/>
          <w:lang w:eastAsia="ja-JP" w:bidi="hi-IN"/>
        </w:rPr>
        <w:t>S-SSB periods with SLSS unavailable</w:t>
      </w:r>
      <w:r w:rsidR="001659DD" w:rsidRPr="003455EA">
        <w:rPr>
          <w:b/>
          <w:bCs/>
          <w:lang w:eastAsia="ja-JP" w:bidi="hi-IN"/>
        </w:rPr>
        <w:t xml:space="preserve"> </w:t>
      </w:r>
      <w:r w:rsidR="00674C7C">
        <w:rPr>
          <w:b/>
          <w:bCs/>
          <w:lang w:eastAsia="ja-JP" w:bidi="hi-IN"/>
        </w:rPr>
        <w:t xml:space="preserve">and </w:t>
      </w:r>
      <w:r w:rsidR="001659DD" w:rsidRPr="003455EA">
        <w:rPr>
          <w:b/>
          <w:bCs/>
          <w:lang w:eastAsia="ja-JP" w:bidi="hi-IN"/>
        </w:rPr>
        <w:t xml:space="preserve">ensure that UE can measure in at least </w:t>
      </w:r>
      <w:r w:rsidR="001659DD" w:rsidRPr="003455EA">
        <w:rPr>
          <w:rFonts w:eastAsiaTheme="minorEastAsia" w:hint="eastAsia"/>
          <w:b/>
          <w:bCs/>
          <w:lang w:eastAsia="zh-TW" w:bidi="hi-IN"/>
        </w:rPr>
        <w:t>3</w:t>
      </w:r>
      <w:r w:rsidR="001659DD" w:rsidRPr="003455EA">
        <w:rPr>
          <w:rFonts w:eastAsiaTheme="minorEastAsia"/>
          <w:b/>
          <w:bCs/>
          <w:lang w:eastAsia="zh-TW" w:bidi="hi-IN"/>
        </w:rPr>
        <w:t xml:space="preserve"> S-SSB periods with SLSS available within the required measurement period. </w:t>
      </w:r>
    </w:p>
    <w:p w14:paraId="3947E192" w14:textId="77777777" w:rsidR="003455EA" w:rsidRDefault="00A878C0" w:rsidP="001C3978">
      <w:pPr>
        <w:rPr>
          <w:lang w:eastAsia="ja-JP" w:bidi="hi-IN"/>
        </w:rPr>
      </w:pPr>
      <w:r>
        <w:rPr>
          <w:lang w:eastAsia="ja-JP" w:bidi="hi-IN"/>
        </w:rPr>
        <w:t xml:space="preserve">For cases other than above and synchronized direct to GNSS, </w:t>
      </w:r>
      <w:r w:rsidR="00ED24ED">
        <w:rPr>
          <w:lang w:eastAsia="ja-JP" w:bidi="hi-IN"/>
        </w:rPr>
        <w:t xml:space="preserve">the search requirements </w:t>
      </w:r>
      <w:proofErr w:type="gramStart"/>
      <w:r w:rsidR="00ED24ED">
        <w:rPr>
          <w:lang w:eastAsia="ja-JP" w:bidi="hi-IN"/>
        </w:rPr>
        <w:t>aims</w:t>
      </w:r>
      <w:proofErr w:type="gramEnd"/>
      <w:r w:rsidR="00ED24ED">
        <w:rPr>
          <w:lang w:eastAsia="ja-JP" w:bidi="hi-IN"/>
        </w:rPr>
        <w:t xml:space="preserve"> at merging synchronization clusters faster by the asynchronized search covering the entire S-SSB period. </w:t>
      </w:r>
    </w:p>
    <w:p w14:paraId="359A54B6" w14:textId="24941AED" w:rsidR="00674C7C" w:rsidRDefault="003455EA" w:rsidP="001C3978">
      <w:pPr>
        <w:rPr>
          <w:b/>
          <w:bCs/>
          <w:lang w:eastAsia="ja-JP" w:bidi="hi-IN"/>
        </w:rPr>
      </w:pPr>
      <w:r w:rsidRPr="00674C7C">
        <w:rPr>
          <w:b/>
          <w:bCs/>
          <w:lang w:eastAsia="ja-JP" w:bidi="hi-IN"/>
        </w:rPr>
        <w:t xml:space="preserve">Observation 2: </w:t>
      </w:r>
      <w:r w:rsidR="00ED24ED" w:rsidRPr="00674C7C">
        <w:rPr>
          <w:b/>
          <w:bCs/>
          <w:lang w:eastAsia="ja-JP" w:bidi="hi-IN"/>
        </w:rPr>
        <w:t xml:space="preserve">We don’t expect the synchronization cluster merging </w:t>
      </w:r>
      <w:r w:rsidRPr="00674C7C">
        <w:rPr>
          <w:b/>
          <w:bCs/>
          <w:lang w:eastAsia="ja-JP" w:bidi="hi-IN"/>
        </w:rPr>
        <w:t>as</w:t>
      </w:r>
      <w:r w:rsidR="00ED24ED" w:rsidRPr="00674C7C">
        <w:rPr>
          <w:b/>
          <w:bCs/>
          <w:lang w:eastAsia="ja-JP" w:bidi="hi-IN"/>
        </w:rPr>
        <w:t xml:space="preserve"> a common procedure in the target application scenarios for SL-U with good system performance improvement</w:t>
      </w:r>
      <w:r w:rsidR="00674C7C">
        <w:rPr>
          <w:b/>
          <w:bCs/>
          <w:lang w:eastAsia="ja-JP" w:bidi="hi-IN"/>
        </w:rPr>
        <w:t>.</w:t>
      </w:r>
    </w:p>
    <w:p w14:paraId="60D9C166" w14:textId="223E4413" w:rsidR="00674C7C" w:rsidRPr="00674C7C" w:rsidRDefault="00674C7C" w:rsidP="001C3978">
      <w:pPr>
        <w:rPr>
          <w:lang w:eastAsia="ja-JP" w:bidi="hi-IN"/>
        </w:rPr>
      </w:pPr>
      <w:r>
        <w:rPr>
          <w:lang w:eastAsia="ja-JP" w:bidi="hi-IN"/>
        </w:rPr>
        <w:t>Based on the above observation, we have the following proposal:</w:t>
      </w:r>
    </w:p>
    <w:p w14:paraId="00F6A5D9" w14:textId="337A15B1" w:rsidR="00ED24ED" w:rsidRPr="00674C7C" w:rsidRDefault="00674C7C" w:rsidP="001C3978">
      <w:pPr>
        <w:rPr>
          <w:b/>
          <w:bCs/>
          <w:lang w:eastAsia="ja-JP" w:bidi="hi-IN"/>
        </w:rPr>
      </w:pPr>
      <w:r>
        <w:rPr>
          <w:b/>
          <w:bCs/>
          <w:lang w:eastAsia="ja-JP" w:bidi="hi-IN"/>
        </w:rPr>
        <w:t>Proposal 4: For other cases (not synchronize directly or indirectly to GNSS), m</w:t>
      </w:r>
      <w:r w:rsidR="00ED24ED" w:rsidRPr="00674C7C">
        <w:rPr>
          <w:b/>
          <w:bCs/>
          <w:lang w:eastAsia="ja-JP" w:bidi="hi-IN"/>
        </w:rPr>
        <w:t>aintain the data transmission dropping requirement and extend the search period</w:t>
      </w:r>
      <w:r>
        <w:rPr>
          <w:b/>
          <w:bCs/>
          <w:lang w:eastAsia="ja-JP" w:bidi="hi-IN"/>
        </w:rPr>
        <w:t xml:space="preserve"> requirement as</w:t>
      </w:r>
      <w:r w:rsidR="00ED24ED" w:rsidRPr="00674C7C">
        <w:rPr>
          <w:b/>
          <w:bCs/>
          <w:lang w:eastAsia="ja-JP" w:bidi="hi-IN"/>
        </w:rPr>
        <w:t>:</w:t>
      </w:r>
    </w:p>
    <w:p w14:paraId="15A83931" w14:textId="382EA05F" w:rsidR="008560DC" w:rsidRPr="00674C7C" w:rsidRDefault="008560DC" w:rsidP="008560DC">
      <w:pPr>
        <w:rPr>
          <w:b/>
          <w:bCs/>
          <w:i/>
          <w:iCs/>
          <w:lang w:eastAsia="zh-CN"/>
        </w:rPr>
      </w:pPr>
      <w:r w:rsidRPr="00674C7C">
        <w:rPr>
          <w:b/>
          <w:bCs/>
          <w:i/>
          <w:iCs/>
          <w:lang w:eastAsia="zh-CN"/>
        </w:rPr>
        <w:t xml:space="preserve">The UE shall be able to identify newly detectable intra-frequency SyncRef UE within </w:t>
      </w:r>
      <w:proofErr w:type="gramStart"/>
      <w:r w:rsidRPr="00674C7C">
        <w:rPr>
          <w:b/>
          <w:bCs/>
          <w:i/>
          <w:iCs/>
          <w:lang w:eastAsia="zh-CN"/>
        </w:rPr>
        <w:t>T</w:t>
      </w:r>
      <w:r w:rsidRPr="00674C7C">
        <w:rPr>
          <w:b/>
          <w:bCs/>
          <w:i/>
          <w:iCs/>
          <w:vertAlign w:val="subscript"/>
          <w:lang w:eastAsia="zh-CN"/>
        </w:rPr>
        <w:t>detect,SyncRef</w:t>
      </w:r>
      <w:proofErr w:type="gramEnd"/>
      <w:r w:rsidRPr="00674C7C">
        <w:rPr>
          <w:b/>
          <w:bCs/>
          <w:i/>
          <w:iCs/>
          <w:vertAlign w:val="subscript"/>
          <w:lang w:eastAsia="zh-CN"/>
        </w:rPr>
        <w:t xml:space="preserve"> UE_V2X</w:t>
      </w:r>
      <w:r w:rsidRPr="00674C7C">
        <w:rPr>
          <w:b/>
          <w:bCs/>
          <w:i/>
          <w:iCs/>
          <w:lang w:eastAsia="zh-CN"/>
        </w:rPr>
        <w:t xml:space="preserve"> seconds if the SyncRef UE meets the selection / reselection criterion defined in TS 38.331[2]. </w:t>
      </w:r>
      <w:proofErr w:type="gramStart"/>
      <w:r w:rsidRPr="00674C7C">
        <w:rPr>
          <w:b/>
          <w:bCs/>
          <w:i/>
          <w:iCs/>
          <w:lang w:eastAsia="zh-CN"/>
        </w:rPr>
        <w:t>T</w:t>
      </w:r>
      <w:r w:rsidRPr="00674C7C">
        <w:rPr>
          <w:b/>
          <w:bCs/>
          <w:i/>
          <w:iCs/>
          <w:vertAlign w:val="subscript"/>
          <w:lang w:eastAsia="zh-CN"/>
        </w:rPr>
        <w:t>detect,SyncRef</w:t>
      </w:r>
      <w:proofErr w:type="gramEnd"/>
      <w:r w:rsidRPr="00674C7C">
        <w:rPr>
          <w:b/>
          <w:bCs/>
          <w:i/>
          <w:iCs/>
          <w:vertAlign w:val="subscript"/>
          <w:lang w:eastAsia="zh-CN"/>
        </w:rPr>
        <w:t xml:space="preserve"> UE_V2X</w:t>
      </w:r>
      <w:r w:rsidRPr="00674C7C">
        <w:rPr>
          <w:b/>
          <w:bCs/>
          <w:i/>
          <w:iCs/>
          <w:lang w:eastAsia="zh-CN"/>
        </w:rPr>
        <w:t xml:space="preserve"> is defined as (8+0.16z) seconds at S-</w:t>
      </w:r>
      <w:r w:rsidRPr="00674C7C">
        <w:rPr>
          <w:b/>
          <w:bCs/>
          <w:i/>
          <w:iCs/>
          <w:lang w:eastAsia="zh-CN"/>
        </w:rPr>
        <w:lastRenderedPageBreak/>
        <w:t xml:space="preserve">SSB </w:t>
      </w:r>
      <w:r w:rsidRPr="00674C7C">
        <w:rPr>
          <w:b/>
          <w:bCs/>
          <w:i/>
          <w:iCs/>
        </w:rPr>
        <w:t>Ê</w:t>
      </w:r>
      <w:r w:rsidRPr="00674C7C">
        <w:rPr>
          <w:b/>
          <w:bCs/>
          <w:i/>
          <w:iCs/>
          <w:lang w:eastAsia="zh-CN"/>
        </w:rPr>
        <w:t>s/Iot ≥ 0 dB, provided that the UE is allowed to drop at most an aggregated window of 480ms (6 % of 8s in legacy requirement) of its V2X data and SLSS transmissions during T</w:t>
      </w:r>
      <w:r w:rsidRPr="00674C7C">
        <w:rPr>
          <w:b/>
          <w:bCs/>
          <w:i/>
          <w:iCs/>
          <w:vertAlign w:val="subscript"/>
          <w:lang w:eastAsia="zh-CN"/>
        </w:rPr>
        <w:t>detect,SyncRef UE_V2X</w:t>
      </w:r>
      <w:r w:rsidRPr="00674C7C">
        <w:rPr>
          <w:b/>
          <w:bCs/>
          <w:i/>
          <w:iCs/>
          <w:lang w:eastAsia="zh-CN"/>
        </w:rPr>
        <w:t xml:space="preserve"> for the purpose of selection / reselection to the SyncRef UE.</w:t>
      </w:r>
      <w:r w:rsidRPr="00674C7C">
        <w:rPr>
          <w:b/>
          <w:bCs/>
          <w:lang w:eastAsia="zh-CN"/>
        </w:rPr>
        <w:t xml:space="preserve"> </w:t>
      </w:r>
    </w:p>
    <w:p w14:paraId="6FCB28DC" w14:textId="481057E5" w:rsidR="008560DC" w:rsidRDefault="008560DC" w:rsidP="008560DC">
      <w:pPr>
        <w:rPr>
          <w:b/>
          <w:bCs/>
          <w:lang w:eastAsia="ja-JP" w:bidi="hi-IN"/>
        </w:rPr>
      </w:pPr>
      <w:r w:rsidRPr="00674C7C">
        <w:rPr>
          <w:b/>
          <w:bCs/>
          <w:lang w:val="en-US" w:eastAsia="zh-TW"/>
        </w:rPr>
        <w:t xml:space="preserve">The value of </w:t>
      </w:r>
      <w:r w:rsidRPr="00674C7C">
        <w:rPr>
          <w:b/>
          <w:bCs/>
          <w:i/>
          <w:iCs/>
          <w:lang w:val="en-US" w:eastAsia="zh-TW"/>
        </w:rPr>
        <w:t>z</w:t>
      </w:r>
      <w:r w:rsidRPr="00674C7C">
        <w:rPr>
          <w:b/>
          <w:bCs/>
          <w:lang w:val="en-US" w:eastAsia="zh-TW"/>
        </w:rPr>
        <w:t xml:space="preserve"> is determined by </w:t>
      </w:r>
      <w:r w:rsidRPr="00674C7C">
        <w:rPr>
          <w:b/>
          <w:bCs/>
          <w:lang w:eastAsia="ja-JP" w:bidi="hi-IN"/>
        </w:rPr>
        <w:t>the number of S-SSB periods with SLSS unavailable.</w:t>
      </w:r>
    </w:p>
    <w:p w14:paraId="3608C50F" w14:textId="1D1D5BBB" w:rsidR="00674C7C" w:rsidRPr="00674C7C" w:rsidRDefault="00674C7C" w:rsidP="008560DC">
      <w:pPr>
        <w:rPr>
          <w:lang w:val="en-US" w:eastAsia="zh-TW"/>
        </w:rPr>
      </w:pPr>
      <w:r>
        <w:rPr>
          <w:lang w:eastAsia="ja-JP" w:bidi="hi-IN"/>
        </w:rPr>
        <w:t>We have the following observations for L1 SL-RSRP related requirements.</w:t>
      </w:r>
    </w:p>
    <w:p w14:paraId="3B74182A" w14:textId="4D5A8ED3" w:rsidR="008560DC" w:rsidRDefault="008560DC" w:rsidP="008560DC">
      <w:pPr>
        <w:rPr>
          <w:b/>
          <w:bCs/>
          <w:lang w:eastAsia="ja-JP" w:bidi="hi-IN"/>
        </w:rPr>
      </w:pPr>
      <w:r w:rsidRPr="005C19BB">
        <w:rPr>
          <w:b/>
          <w:bCs/>
          <w:lang w:eastAsia="ja-JP" w:bidi="hi-IN"/>
        </w:rPr>
        <w:t xml:space="preserve">Observation </w:t>
      </w:r>
      <w:r w:rsidR="00674C7C">
        <w:rPr>
          <w:b/>
          <w:bCs/>
          <w:lang w:eastAsia="ja-JP" w:bidi="hi-IN"/>
        </w:rPr>
        <w:t>3</w:t>
      </w:r>
      <w:r w:rsidRPr="005C19BB">
        <w:rPr>
          <w:b/>
          <w:bCs/>
          <w:lang w:eastAsia="ja-JP" w:bidi="hi-IN"/>
        </w:rPr>
        <w:t>: Since the L1 SL-RSRP measurement may be applicable to multiple slots in multiple consecutive slot transmission (MCSt) scheme, there is potential impact on RAN4 L1 SL-RSRP depending on RAN1 procedure design.</w:t>
      </w:r>
      <w:r>
        <w:rPr>
          <w:b/>
          <w:bCs/>
          <w:lang w:eastAsia="ja-JP" w:bidi="hi-IN"/>
        </w:rPr>
        <w:t xml:space="preserve"> </w:t>
      </w:r>
    </w:p>
    <w:p w14:paraId="6FCFE82F" w14:textId="1C321305" w:rsidR="008560DC" w:rsidRDefault="008560DC" w:rsidP="008560DC">
      <w:pPr>
        <w:rPr>
          <w:b/>
          <w:bCs/>
          <w:lang w:eastAsia="ja-JP" w:bidi="hi-IN"/>
        </w:rPr>
      </w:pPr>
      <w:r>
        <w:rPr>
          <w:b/>
          <w:bCs/>
          <w:lang w:eastAsia="ja-JP" w:bidi="hi-IN"/>
        </w:rPr>
        <w:t xml:space="preserve">Observation </w:t>
      </w:r>
      <w:r w:rsidR="00674C7C">
        <w:rPr>
          <w:b/>
          <w:bCs/>
          <w:lang w:eastAsia="ja-JP" w:bidi="hi-IN"/>
        </w:rPr>
        <w:t>4</w:t>
      </w:r>
      <w:r>
        <w:rPr>
          <w:b/>
          <w:bCs/>
          <w:lang w:eastAsia="ja-JP" w:bidi="hi-IN"/>
        </w:rPr>
        <w:t xml:space="preserve">: UE may need to measure L1 SL-RSRP on additional PSCCH locations when half slot transmission is introduced, and therefore potential RAN4 impact can be discussed. </w:t>
      </w:r>
    </w:p>
    <w:p w14:paraId="02427A89" w14:textId="160B469E" w:rsidR="001C3978" w:rsidRPr="00927DA3" w:rsidRDefault="001C3978" w:rsidP="001C3978">
      <w:pPr>
        <w:rPr>
          <w:rFonts w:eastAsiaTheme="minorEastAsia"/>
          <w:lang w:eastAsia="zh-TW" w:bidi="hi-IN"/>
        </w:rPr>
      </w:pPr>
    </w:p>
    <w:p w14:paraId="60A276FF" w14:textId="109C71B3" w:rsidR="00CD2B04" w:rsidRDefault="00CD2B04" w:rsidP="009C2D12">
      <w:pPr>
        <w:pStyle w:val="Heading1"/>
      </w:pPr>
      <w:r w:rsidRPr="009C2D12">
        <w:t>Conclusions</w:t>
      </w:r>
    </w:p>
    <w:p w14:paraId="0A343EBD" w14:textId="77777777" w:rsidR="001E1A55" w:rsidRDefault="001E1A55" w:rsidP="001E1A55">
      <w:pPr>
        <w:rPr>
          <w:b/>
          <w:bCs/>
          <w:lang w:eastAsia="ja-JP" w:bidi="hi-IN"/>
        </w:rPr>
      </w:pPr>
      <w:r>
        <w:rPr>
          <w:b/>
          <w:bCs/>
          <w:lang w:eastAsia="ja-JP" w:bidi="hi-IN"/>
        </w:rPr>
        <w:t>Proposal 1: The following legacy requirements are applicable to SL-U</w:t>
      </w:r>
    </w:p>
    <w:p w14:paraId="1157A192" w14:textId="77777777" w:rsidR="001E1A55" w:rsidRDefault="001E1A55" w:rsidP="001E1A55">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Interruptions: LBT procedure has no impact on the interruption lengths and applicability conditions</w:t>
      </w:r>
    </w:p>
    <w:p w14:paraId="69DE0766" w14:textId="77777777" w:rsidR="001E1A55" w:rsidRDefault="001E1A55" w:rsidP="001E1A55">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 xml:space="preserve">Scheduling availability: scheduling availability is defined based on Tx switching time, and the same Tx switching time options apply to operating on unlicensed band. </w:t>
      </w:r>
    </w:p>
    <w:p w14:paraId="05CEB816" w14:textId="77777777" w:rsidR="001E1A55" w:rsidRDefault="001E1A55" w:rsidP="001E1A55">
      <w:pPr>
        <w:pStyle w:val="ListParagraph"/>
        <w:numPr>
          <w:ilvl w:val="0"/>
          <w:numId w:val="8"/>
        </w:numPr>
        <w:rPr>
          <w:rFonts w:ascii="Times New Roman" w:hAnsi="Times New Roman"/>
          <w:b/>
          <w:bCs/>
          <w:sz w:val="20"/>
          <w:szCs w:val="20"/>
          <w:lang w:eastAsia="ja-JP" w:bidi="hi-IN"/>
        </w:rPr>
      </w:pPr>
      <w:r>
        <w:rPr>
          <w:rFonts w:ascii="Times New Roman" w:hAnsi="Times New Roman"/>
          <w:b/>
          <w:bCs/>
          <w:sz w:val="20"/>
          <w:szCs w:val="20"/>
          <w:lang w:eastAsia="ja-JP" w:bidi="hi-IN"/>
        </w:rPr>
        <w:t>UE transmit timing: the transmit timing requirement is derived based on SLSS sampling rate and SCS, and the same requirements are applicable to unlicensed band operation given SCSs of the synchronization source and the DUT SL UE.</w:t>
      </w:r>
    </w:p>
    <w:p w14:paraId="3299D3D7" w14:textId="18B66DF4" w:rsidR="001E1A55" w:rsidRPr="008560DC" w:rsidRDefault="001E1A55" w:rsidP="001E1A55">
      <w:pPr>
        <w:rPr>
          <w:b/>
          <w:bCs/>
          <w:lang w:eastAsia="ja-JP" w:bidi="hi-IN"/>
        </w:rPr>
      </w:pPr>
      <w:r w:rsidRPr="008560DC">
        <w:rPr>
          <w:b/>
          <w:bCs/>
          <w:lang w:eastAsia="ja-JP" w:bidi="hi-IN"/>
        </w:rPr>
        <w:t xml:space="preserve">Proposal 2: Consider the following requirement for initiation/cease of SLSS transmissions with SyncRef UE as synchronization reference </w:t>
      </w:r>
      <w:proofErr w:type="gramStart"/>
      <w:r w:rsidRPr="008560DC">
        <w:rPr>
          <w:b/>
          <w:bCs/>
          <w:lang w:eastAsia="ja-JP" w:bidi="hi-IN"/>
        </w:rPr>
        <w:t>source</w:t>
      </w:r>
      <w:proofErr w:type="gramEnd"/>
    </w:p>
    <w:p w14:paraId="5260A949" w14:textId="77777777" w:rsidR="001E1A55" w:rsidRPr="008560DC" w:rsidRDefault="001E1A55" w:rsidP="001E1A55">
      <w:pPr>
        <w:rPr>
          <w:b/>
          <w:bCs/>
          <w:i/>
          <w:iCs/>
          <w:lang w:eastAsia="ja-JP" w:bidi="hi-IN"/>
        </w:rPr>
      </w:pPr>
      <w:r w:rsidRPr="008560DC">
        <w:rPr>
          <w:b/>
          <w:bCs/>
          <w:i/>
          <w:iCs/>
          <w:lang w:eastAsia="ja-JP" w:bidi="hi-IN"/>
        </w:rPr>
        <w:t xml:space="preserve">Extending the measurement period to 4+x S-SSB periods, x is the S-SSB periods in which the SLSS is not available due to LBT failures, and is capped by x_max. </w:t>
      </w:r>
    </w:p>
    <w:p w14:paraId="614B289D" w14:textId="77777777" w:rsidR="001E1A55" w:rsidRPr="00927DA3" w:rsidRDefault="001E1A55" w:rsidP="001E1A55">
      <w:pPr>
        <w:rPr>
          <w:lang w:eastAsia="ja-JP" w:bidi="hi-IN"/>
        </w:rPr>
      </w:pPr>
      <w:r w:rsidRPr="008560DC">
        <w:rPr>
          <w:b/>
          <w:bCs/>
          <w:lang w:eastAsia="ja-JP" w:bidi="hi-IN"/>
        </w:rPr>
        <w:t>Observation 1: The definition of S-SSB periods with SLSS unavailable also needs to be clarified, but the exact definition depends on how RAN1 designs the additional slots for SLSS transmission</w:t>
      </w:r>
      <w:r>
        <w:rPr>
          <w:lang w:eastAsia="ja-JP" w:bidi="hi-IN"/>
        </w:rPr>
        <w:t>.</w:t>
      </w:r>
    </w:p>
    <w:p w14:paraId="6D4E2091" w14:textId="77777777" w:rsidR="001E1A55" w:rsidRPr="003455EA" w:rsidRDefault="001E1A55" w:rsidP="001E1A55">
      <w:pPr>
        <w:rPr>
          <w:rFonts w:eastAsiaTheme="minorEastAsia"/>
          <w:b/>
          <w:bCs/>
          <w:lang w:eastAsia="zh-TW" w:bidi="hi-IN"/>
        </w:rPr>
      </w:pPr>
      <w:r w:rsidRPr="00674C7C">
        <w:rPr>
          <w:b/>
          <w:bCs/>
          <w:lang w:eastAsia="ja-JP" w:bidi="hi-IN"/>
        </w:rPr>
        <w:t>Proposal 3:</w:t>
      </w:r>
      <w:r>
        <w:rPr>
          <w:lang w:eastAsia="ja-JP" w:bidi="hi-IN"/>
        </w:rPr>
        <w:t xml:space="preserve"> </w:t>
      </w:r>
      <w:r>
        <w:rPr>
          <w:b/>
          <w:bCs/>
          <w:lang w:eastAsia="ja-JP" w:bidi="hi-IN"/>
        </w:rPr>
        <w:t xml:space="preserve">Modify the legacy requirement for </w:t>
      </w:r>
      <w:r w:rsidRPr="00674C7C">
        <w:rPr>
          <w:b/>
          <w:bCs/>
          <w:lang w:eastAsia="ja-JP" w:bidi="hi-IN"/>
        </w:rPr>
        <w:t>UE searching for new detectable SyncRef UE when the UE is synchronized to a SyncRef UE that is synchronized to GNSS directly or in-directly</w:t>
      </w:r>
      <w:r>
        <w:rPr>
          <w:b/>
          <w:bCs/>
          <w:lang w:eastAsia="ja-JP" w:bidi="hi-IN"/>
        </w:rPr>
        <w:t xml:space="preserve"> to account for number of </w:t>
      </w:r>
      <w:r w:rsidRPr="008560DC">
        <w:rPr>
          <w:b/>
          <w:bCs/>
          <w:lang w:eastAsia="ja-JP" w:bidi="hi-IN"/>
        </w:rPr>
        <w:t>S-SSB periods with SLSS unavailable</w:t>
      </w:r>
      <w:r w:rsidRPr="003455EA">
        <w:rPr>
          <w:b/>
          <w:bCs/>
          <w:lang w:eastAsia="ja-JP" w:bidi="hi-IN"/>
        </w:rPr>
        <w:t xml:space="preserve"> </w:t>
      </w:r>
      <w:r>
        <w:rPr>
          <w:b/>
          <w:bCs/>
          <w:lang w:eastAsia="ja-JP" w:bidi="hi-IN"/>
        </w:rPr>
        <w:t xml:space="preserve">and </w:t>
      </w:r>
      <w:r w:rsidRPr="003455EA">
        <w:rPr>
          <w:b/>
          <w:bCs/>
          <w:lang w:eastAsia="ja-JP" w:bidi="hi-IN"/>
        </w:rPr>
        <w:t xml:space="preserve">ensure that UE can measure in at least </w:t>
      </w:r>
      <w:r w:rsidRPr="003455EA">
        <w:rPr>
          <w:rFonts w:eastAsiaTheme="minorEastAsia" w:hint="eastAsia"/>
          <w:b/>
          <w:bCs/>
          <w:lang w:eastAsia="zh-TW" w:bidi="hi-IN"/>
        </w:rPr>
        <w:t>3</w:t>
      </w:r>
      <w:r w:rsidRPr="003455EA">
        <w:rPr>
          <w:rFonts w:eastAsiaTheme="minorEastAsia"/>
          <w:b/>
          <w:bCs/>
          <w:lang w:eastAsia="zh-TW" w:bidi="hi-IN"/>
        </w:rPr>
        <w:t xml:space="preserve"> S-SSB periods with SLSS available within the required measurement period. </w:t>
      </w:r>
    </w:p>
    <w:p w14:paraId="7DF7C023" w14:textId="77777777" w:rsidR="001E1A55" w:rsidRDefault="001E1A55" w:rsidP="001E1A55">
      <w:pPr>
        <w:rPr>
          <w:b/>
          <w:bCs/>
          <w:lang w:eastAsia="ja-JP" w:bidi="hi-IN"/>
        </w:rPr>
      </w:pPr>
      <w:r w:rsidRPr="00674C7C">
        <w:rPr>
          <w:b/>
          <w:bCs/>
          <w:lang w:eastAsia="ja-JP" w:bidi="hi-IN"/>
        </w:rPr>
        <w:t>Observation 2: We don’t expect the synchronization cluster merging as a common procedure in the target application scenarios for SL-U with good system performance improvement</w:t>
      </w:r>
      <w:r>
        <w:rPr>
          <w:b/>
          <w:bCs/>
          <w:lang w:eastAsia="ja-JP" w:bidi="hi-IN"/>
        </w:rPr>
        <w:t>.</w:t>
      </w:r>
    </w:p>
    <w:p w14:paraId="3680ECBD" w14:textId="77777777" w:rsidR="001E1A55" w:rsidRPr="00674C7C" w:rsidRDefault="001E1A55" w:rsidP="001E1A55">
      <w:pPr>
        <w:rPr>
          <w:b/>
          <w:bCs/>
          <w:lang w:eastAsia="ja-JP" w:bidi="hi-IN"/>
        </w:rPr>
      </w:pPr>
      <w:r>
        <w:rPr>
          <w:b/>
          <w:bCs/>
          <w:lang w:eastAsia="ja-JP" w:bidi="hi-IN"/>
        </w:rPr>
        <w:t>Proposal 4: For other cases (not synchronize directly or indirectly to GNSS), m</w:t>
      </w:r>
      <w:r w:rsidRPr="00674C7C">
        <w:rPr>
          <w:b/>
          <w:bCs/>
          <w:lang w:eastAsia="ja-JP" w:bidi="hi-IN"/>
        </w:rPr>
        <w:t>aintain the data transmission dropping requirement and extend the search period</w:t>
      </w:r>
      <w:r>
        <w:rPr>
          <w:b/>
          <w:bCs/>
          <w:lang w:eastAsia="ja-JP" w:bidi="hi-IN"/>
        </w:rPr>
        <w:t xml:space="preserve"> requirement as</w:t>
      </w:r>
      <w:r w:rsidRPr="00674C7C">
        <w:rPr>
          <w:b/>
          <w:bCs/>
          <w:lang w:eastAsia="ja-JP" w:bidi="hi-IN"/>
        </w:rPr>
        <w:t>:</w:t>
      </w:r>
    </w:p>
    <w:p w14:paraId="0B06CE0E" w14:textId="77777777" w:rsidR="001E1A55" w:rsidRPr="00674C7C" w:rsidRDefault="001E1A55" w:rsidP="001E1A55">
      <w:pPr>
        <w:rPr>
          <w:b/>
          <w:bCs/>
          <w:i/>
          <w:iCs/>
          <w:lang w:eastAsia="zh-CN"/>
        </w:rPr>
      </w:pPr>
      <w:r w:rsidRPr="00674C7C">
        <w:rPr>
          <w:b/>
          <w:bCs/>
          <w:i/>
          <w:iCs/>
          <w:lang w:eastAsia="zh-CN"/>
        </w:rPr>
        <w:t xml:space="preserve">The UE shall be able to identify newly detectable intra-frequency SyncRef UE within </w:t>
      </w:r>
      <w:proofErr w:type="gramStart"/>
      <w:r w:rsidRPr="00674C7C">
        <w:rPr>
          <w:b/>
          <w:bCs/>
          <w:i/>
          <w:iCs/>
          <w:lang w:eastAsia="zh-CN"/>
        </w:rPr>
        <w:t>T</w:t>
      </w:r>
      <w:r w:rsidRPr="00674C7C">
        <w:rPr>
          <w:b/>
          <w:bCs/>
          <w:i/>
          <w:iCs/>
          <w:vertAlign w:val="subscript"/>
          <w:lang w:eastAsia="zh-CN"/>
        </w:rPr>
        <w:t>detect,SyncRef</w:t>
      </w:r>
      <w:proofErr w:type="gramEnd"/>
      <w:r w:rsidRPr="00674C7C">
        <w:rPr>
          <w:b/>
          <w:bCs/>
          <w:i/>
          <w:iCs/>
          <w:vertAlign w:val="subscript"/>
          <w:lang w:eastAsia="zh-CN"/>
        </w:rPr>
        <w:t xml:space="preserve"> UE_V2X</w:t>
      </w:r>
      <w:r w:rsidRPr="00674C7C">
        <w:rPr>
          <w:b/>
          <w:bCs/>
          <w:i/>
          <w:iCs/>
          <w:lang w:eastAsia="zh-CN"/>
        </w:rPr>
        <w:t xml:space="preserve"> seconds if the SyncRef UE meets the selection / reselection criterion defined in TS 38.331[2]. </w:t>
      </w:r>
      <w:proofErr w:type="gramStart"/>
      <w:r w:rsidRPr="00674C7C">
        <w:rPr>
          <w:b/>
          <w:bCs/>
          <w:i/>
          <w:iCs/>
          <w:lang w:eastAsia="zh-CN"/>
        </w:rPr>
        <w:t>T</w:t>
      </w:r>
      <w:r w:rsidRPr="00674C7C">
        <w:rPr>
          <w:b/>
          <w:bCs/>
          <w:i/>
          <w:iCs/>
          <w:vertAlign w:val="subscript"/>
          <w:lang w:eastAsia="zh-CN"/>
        </w:rPr>
        <w:t>detect,SyncRef</w:t>
      </w:r>
      <w:proofErr w:type="gramEnd"/>
      <w:r w:rsidRPr="00674C7C">
        <w:rPr>
          <w:b/>
          <w:bCs/>
          <w:i/>
          <w:iCs/>
          <w:vertAlign w:val="subscript"/>
          <w:lang w:eastAsia="zh-CN"/>
        </w:rPr>
        <w:t xml:space="preserve"> UE_V2X</w:t>
      </w:r>
      <w:r w:rsidRPr="00674C7C">
        <w:rPr>
          <w:b/>
          <w:bCs/>
          <w:i/>
          <w:iCs/>
          <w:lang w:eastAsia="zh-CN"/>
        </w:rPr>
        <w:t xml:space="preserve"> is defined as (8+0.16z) seconds at S-SSB </w:t>
      </w:r>
      <w:r w:rsidRPr="00674C7C">
        <w:rPr>
          <w:b/>
          <w:bCs/>
          <w:i/>
          <w:iCs/>
        </w:rPr>
        <w:t>Ê</w:t>
      </w:r>
      <w:r w:rsidRPr="00674C7C">
        <w:rPr>
          <w:b/>
          <w:bCs/>
          <w:i/>
          <w:iCs/>
          <w:lang w:eastAsia="zh-CN"/>
        </w:rPr>
        <w:t>s/Iot ≥ 0 dB, provided that the UE is allowed to drop at most an aggregated window of 480ms (6 % of 8s in legacy requirement) of its V2X data and SLSS transmissions during T</w:t>
      </w:r>
      <w:r w:rsidRPr="00674C7C">
        <w:rPr>
          <w:b/>
          <w:bCs/>
          <w:i/>
          <w:iCs/>
          <w:vertAlign w:val="subscript"/>
          <w:lang w:eastAsia="zh-CN"/>
        </w:rPr>
        <w:t>detect,SyncRef UE_V2X</w:t>
      </w:r>
      <w:r w:rsidRPr="00674C7C">
        <w:rPr>
          <w:b/>
          <w:bCs/>
          <w:i/>
          <w:iCs/>
          <w:lang w:eastAsia="zh-CN"/>
        </w:rPr>
        <w:t xml:space="preserve"> for the purpose of selection / reselection to the SyncRef UE.</w:t>
      </w:r>
      <w:r w:rsidRPr="00674C7C">
        <w:rPr>
          <w:b/>
          <w:bCs/>
          <w:lang w:eastAsia="zh-CN"/>
        </w:rPr>
        <w:t xml:space="preserve"> </w:t>
      </w:r>
    </w:p>
    <w:p w14:paraId="1F1B95D4" w14:textId="77777777" w:rsidR="001E1A55" w:rsidRDefault="001E1A55" w:rsidP="001E1A55">
      <w:pPr>
        <w:rPr>
          <w:b/>
          <w:bCs/>
          <w:lang w:eastAsia="ja-JP" w:bidi="hi-IN"/>
        </w:rPr>
      </w:pPr>
      <w:r w:rsidRPr="00674C7C">
        <w:rPr>
          <w:b/>
          <w:bCs/>
          <w:lang w:val="en-US" w:eastAsia="zh-TW"/>
        </w:rPr>
        <w:t xml:space="preserve">The value of </w:t>
      </w:r>
      <w:r w:rsidRPr="00674C7C">
        <w:rPr>
          <w:b/>
          <w:bCs/>
          <w:i/>
          <w:iCs/>
          <w:lang w:val="en-US" w:eastAsia="zh-TW"/>
        </w:rPr>
        <w:t>z</w:t>
      </w:r>
      <w:r w:rsidRPr="00674C7C">
        <w:rPr>
          <w:b/>
          <w:bCs/>
          <w:lang w:val="en-US" w:eastAsia="zh-TW"/>
        </w:rPr>
        <w:t xml:space="preserve"> is determined by </w:t>
      </w:r>
      <w:r w:rsidRPr="00674C7C">
        <w:rPr>
          <w:b/>
          <w:bCs/>
          <w:lang w:eastAsia="ja-JP" w:bidi="hi-IN"/>
        </w:rPr>
        <w:t>the number of S-SSB periods with SLSS unavailable.</w:t>
      </w:r>
    </w:p>
    <w:p w14:paraId="08392E87" w14:textId="77777777" w:rsidR="001E1A55" w:rsidRDefault="001E1A55" w:rsidP="001E1A55">
      <w:pPr>
        <w:rPr>
          <w:b/>
          <w:bCs/>
          <w:lang w:eastAsia="ja-JP" w:bidi="hi-IN"/>
        </w:rPr>
      </w:pPr>
      <w:r w:rsidRPr="005C19BB">
        <w:rPr>
          <w:b/>
          <w:bCs/>
          <w:lang w:eastAsia="ja-JP" w:bidi="hi-IN"/>
        </w:rPr>
        <w:t xml:space="preserve">Observation </w:t>
      </w:r>
      <w:r>
        <w:rPr>
          <w:b/>
          <w:bCs/>
          <w:lang w:eastAsia="ja-JP" w:bidi="hi-IN"/>
        </w:rPr>
        <w:t>3</w:t>
      </w:r>
      <w:r w:rsidRPr="005C19BB">
        <w:rPr>
          <w:b/>
          <w:bCs/>
          <w:lang w:eastAsia="ja-JP" w:bidi="hi-IN"/>
        </w:rPr>
        <w:t>: Since the L1 SL-RSRP measurement may be applicable to multiple slots in multiple consecutive slot transmission (MCSt) scheme, there is potential impact on RAN4 L1 SL-RSRP depending on RAN1 procedure design.</w:t>
      </w:r>
      <w:r>
        <w:rPr>
          <w:b/>
          <w:bCs/>
          <w:lang w:eastAsia="ja-JP" w:bidi="hi-IN"/>
        </w:rPr>
        <w:t xml:space="preserve"> </w:t>
      </w:r>
    </w:p>
    <w:p w14:paraId="6CD3744D" w14:textId="14BAA5F2" w:rsidR="00D35FAD" w:rsidRDefault="001E1A55" w:rsidP="001E1A55">
      <w:pPr>
        <w:rPr>
          <w:b/>
          <w:bCs/>
          <w:lang w:eastAsia="ja-JP" w:bidi="hi-IN"/>
        </w:rPr>
      </w:pPr>
      <w:r>
        <w:rPr>
          <w:b/>
          <w:bCs/>
          <w:lang w:eastAsia="ja-JP" w:bidi="hi-IN"/>
        </w:rPr>
        <w:t>Observation 4: UE may need to measure L1 SL-RSRP on additional PSCCH locations when half slot transmission is introduced, and therefore potential RAN4 impact can be discussed.</w:t>
      </w:r>
    </w:p>
    <w:p w14:paraId="131EADCE" w14:textId="518E700D" w:rsidR="00520345" w:rsidRDefault="00520345" w:rsidP="00520345">
      <w:pPr>
        <w:rPr>
          <w:b/>
          <w:bCs/>
          <w:lang w:eastAsia="ja-JP" w:bidi="hi-IN"/>
        </w:rPr>
      </w:pPr>
    </w:p>
    <w:p w14:paraId="228D2739" w14:textId="5445B123" w:rsidR="00694960" w:rsidRDefault="00694960" w:rsidP="00694960">
      <w:pPr>
        <w:rPr>
          <w:b/>
          <w:bCs/>
          <w:lang w:eastAsia="ja-JP" w:bidi="hi-IN"/>
        </w:rPr>
      </w:pPr>
    </w:p>
    <w:p w14:paraId="5ED81A00" w14:textId="77777777" w:rsidR="00694960" w:rsidRPr="000F4E52" w:rsidRDefault="00694960" w:rsidP="001D132E">
      <w:pPr>
        <w:rPr>
          <w:b/>
          <w:bCs/>
          <w:lang w:eastAsia="ja-JP" w:bidi="hi-IN"/>
        </w:rPr>
      </w:pPr>
    </w:p>
    <w:p w14:paraId="68EA0177" w14:textId="4E08C0D1" w:rsidR="002F59E8" w:rsidRPr="002F59E8" w:rsidRDefault="002F59E8" w:rsidP="002F59E8">
      <w:pPr>
        <w:rPr>
          <w:lang w:bidi="hi-IN"/>
        </w:rPr>
      </w:pPr>
    </w:p>
    <w:sectPr w:rsidR="002F59E8" w:rsidRPr="002F59E8" w:rsidSect="00235DE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226D1" w14:textId="77777777" w:rsidR="00BB3BA4" w:rsidRDefault="00BB3BA4">
      <w:r>
        <w:separator/>
      </w:r>
    </w:p>
  </w:endnote>
  <w:endnote w:type="continuationSeparator" w:id="0">
    <w:p w14:paraId="5DB731B7" w14:textId="77777777" w:rsidR="00BB3BA4" w:rsidRDefault="00BB3BA4">
      <w:r>
        <w:continuationSeparator/>
      </w:r>
    </w:p>
  </w:endnote>
  <w:endnote w:type="continuationNotice" w:id="1">
    <w:p w14:paraId="587407B0" w14:textId="77777777" w:rsidR="00BB3BA4" w:rsidRDefault="00BB3BA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1C04" w14:textId="77777777" w:rsidR="00BB3BA4" w:rsidRDefault="00BB3BA4">
      <w:r>
        <w:separator/>
      </w:r>
    </w:p>
  </w:footnote>
  <w:footnote w:type="continuationSeparator" w:id="0">
    <w:p w14:paraId="7963DC51" w14:textId="77777777" w:rsidR="00BB3BA4" w:rsidRDefault="00BB3BA4">
      <w:r>
        <w:continuationSeparator/>
      </w:r>
    </w:p>
  </w:footnote>
  <w:footnote w:type="continuationNotice" w:id="1">
    <w:p w14:paraId="5B9441ED" w14:textId="77777777" w:rsidR="00BB3BA4" w:rsidRDefault="00BB3BA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E1335C"/>
    <w:multiLevelType w:val="hybridMultilevel"/>
    <w:tmpl w:val="3A1CA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E612274"/>
    <w:multiLevelType w:val="hybridMultilevel"/>
    <w:tmpl w:val="D1A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6090465">
    <w:abstractNumId w:val="3"/>
  </w:num>
  <w:num w:numId="2" w16cid:durableId="1253659928">
    <w:abstractNumId w:val="2"/>
  </w:num>
  <w:num w:numId="3" w16cid:durableId="1600213808">
    <w:abstractNumId w:val="4"/>
  </w:num>
  <w:num w:numId="4" w16cid:durableId="887107476">
    <w:abstractNumId w:val="1"/>
  </w:num>
  <w:num w:numId="5" w16cid:durableId="97608924">
    <w:abstractNumId w:val="6"/>
  </w:num>
  <w:num w:numId="6" w16cid:durableId="293759692">
    <w:abstractNumId w:val="8"/>
  </w:num>
  <w:num w:numId="7" w16cid:durableId="1686863778">
    <w:abstractNumId w:val="7"/>
  </w:num>
  <w:num w:numId="8" w16cid:durableId="3657151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CD4"/>
    <w:rsid w:val="00001FC3"/>
    <w:rsid w:val="000022AF"/>
    <w:rsid w:val="00002375"/>
    <w:rsid w:val="00002459"/>
    <w:rsid w:val="00003131"/>
    <w:rsid w:val="000031AB"/>
    <w:rsid w:val="00003772"/>
    <w:rsid w:val="000037FB"/>
    <w:rsid w:val="00003CE0"/>
    <w:rsid w:val="0000414E"/>
    <w:rsid w:val="00004885"/>
    <w:rsid w:val="00004CD0"/>
    <w:rsid w:val="00004D8C"/>
    <w:rsid w:val="00004DCB"/>
    <w:rsid w:val="000051F0"/>
    <w:rsid w:val="00005327"/>
    <w:rsid w:val="0000553B"/>
    <w:rsid w:val="00006780"/>
    <w:rsid w:val="00006C7A"/>
    <w:rsid w:val="00006F82"/>
    <w:rsid w:val="00007113"/>
    <w:rsid w:val="000072BD"/>
    <w:rsid w:val="000074A3"/>
    <w:rsid w:val="0000791D"/>
    <w:rsid w:val="0000792C"/>
    <w:rsid w:val="00007CEF"/>
    <w:rsid w:val="000101EF"/>
    <w:rsid w:val="00010739"/>
    <w:rsid w:val="0001078E"/>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488"/>
    <w:rsid w:val="00013760"/>
    <w:rsid w:val="000137FF"/>
    <w:rsid w:val="00013A7B"/>
    <w:rsid w:val="00013B23"/>
    <w:rsid w:val="00013B63"/>
    <w:rsid w:val="00014035"/>
    <w:rsid w:val="000141F0"/>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0FD"/>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590"/>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2"/>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59DD"/>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244"/>
    <w:rsid w:val="00180DC7"/>
    <w:rsid w:val="00180E60"/>
    <w:rsid w:val="00180EC7"/>
    <w:rsid w:val="001815F1"/>
    <w:rsid w:val="001817BA"/>
    <w:rsid w:val="00181B3A"/>
    <w:rsid w:val="00182050"/>
    <w:rsid w:val="001820B2"/>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37B"/>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96B"/>
    <w:rsid w:val="001C1E53"/>
    <w:rsid w:val="001C211D"/>
    <w:rsid w:val="001C2582"/>
    <w:rsid w:val="001C2C3E"/>
    <w:rsid w:val="001C2E60"/>
    <w:rsid w:val="001C2E81"/>
    <w:rsid w:val="001C3227"/>
    <w:rsid w:val="001C3474"/>
    <w:rsid w:val="001C3978"/>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A55"/>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44D"/>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539"/>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3E45"/>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82B"/>
    <w:rsid w:val="002B5976"/>
    <w:rsid w:val="002B5A52"/>
    <w:rsid w:val="002B5C94"/>
    <w:rsid w:val="002B6397"/>
    <w:rsid w:val="002B64FE"/>
    <w:rsid w:val="002B651D"/>
    <w:rsid w:val="002B65D9"/>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E3A"/>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0"/>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6E96"/>
    <w:rsid w:val="003370D3"/>
    <w:rsid w:val="003378A3"/>
    <w:rsid w:val="00337A57"/>
    <w:rsid w:val="00337C71"/>
    <w:rsid w:val="00340083"/>
    <w:rsid w:val="00340A95"/>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31C"/>
    <w:rsid w:val="003454A2"/>
    <w:rsid w:val="003455EA"/>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5ABA"/>
    <w:rsid w:val="003C6580"/>
    <w:rsid w:val="003C6B1F"/>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EC8"/>
    <w:rsid w:val="003F2FF0"/>
    <w:rsid w:val="003F30AD"/>
    <w:rsid w:val="003F3865"/>
    <w:rsid w:val="003F4713"/>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0CD4"/>
    <w:rsid w:val="00411230"/>
    <w:rsid w:val="004118C9"/>
    <w:rsid w:val="0041195D"/>
    <w:rsid w:val="00412045"/>
    <w:rsid w:val="0041209A"/>
    <w:rsid w:val="00412697"/>
    <w:rsid w:val="00412E2A"/>
    <w:rsid w:val="00412F8D"/>
    <w:rsid w:val="00413369"/>
    <w:rsid w:val="004135B0"/>
    <w:rsid w:val="00413E02"/>
    <w:rsid w:val="00414129"/>
    <w:rsid w:val="004145AE"/>
    <w:rsid w:val="00415173"/>
    <w:rsid w:val="0041577E"/>
    <w:rsid w:val="004157F6"/>
    <w:rsid w:val="004159D3"/>
    <w:rsid w:val="00415A14"/>
    <w:rsid w:val="0041616C"/>
    <w:rsid w:val="0041620F"/>
    <w:rsid w:val="00416845"/>
    <w:rsid w:val="00416A66"/>
    <w:rsid w:val="00416DCB"/>
    <w:rsid w:val="00417678"/>
    <w:rsid w:val="0041769B"/>
    <w:rsid w:val="0041785D"/>
    <w:rsid w:val="004200C1"/>
    <w:rsid w:val="00420126"/>
    <w:rsid w:val="004203CF"/>
    <w:rsid w:val="004205B8"/>
    <w:rsid w:val="00420755"/>
    <w:rsid w:val="00420B7F"/>
    <w:rsid w:val="00420CB7"/>
    <w:rsid w:val="00420F26"/>
    <w:rsid w:val="00421078"/>
    <w:rsid w:val="0042110F"/>
    <w:rsid w:val="00421271"/>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67B1B"/>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21B4"/>
    <w:rsid w:val="004821BC"/>
    <w:rsid w:val="00482389"/>
    <w:rsid w:val="004824F5"/>
    <w:rsid w:val="00482943"/>
    <w:rsid w:val="00482ADC"/>
    <w:rsid w:val="00482B0E"/>
    <w:rsid w:val="00482B1F"/>
    <w:rsid w:val="00482BAD"/>
    <w:rsid w:val="00482DD7"/>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D08"/>
    <w:rsid w:val="00493FB0"/>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24A"/>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51"/>
    <w:rsid w:val="004D354C"/>
    <w:rsid w:val="004D3891"/>
    <w:rsid w:val="004D3E3B"/>
    <w:rsid w:val="004D409C"/>
    <w:rsid w:val="004D4376"/>
    <w:rsid w:val="004D44FD"/>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D7BBC"/>
    <w:rsid w:val="004E0033"/>
    <w:rsid w:val="004E03BE"/>
    <w:rsid w:val="004E0619"/>
    <w:rsid w:val="004E0CD0"/>
    <w:rsid w:val="004E0E51"/>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AFC"/>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73A4"/>
    <w:rsid w:val="0051770E"/>
    <w:rsid w:val="00517B28"/>
    <w:rsid w:val="0052001B"/>
    <w:rsid w:val="00520345"/>
    <w:rsid w:val="005205C8"/>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897"/>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771"/>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6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19BB"/>
    <w:rsid w:val="005C2144"/>
    <w:rsid w:val="005C2241"/>
    <w:rsid w:val="005C2322"/>
    <w:rsid w:val="005C2476"/>
    <w:rsid w:val="005C2A50"/>
    <w:rsid w:val="005C2D85"/>
    <w:rsid w:val="005C376D"/>
    <w:rsid w:val="005C3A65"/>
    <w:rsid w:val="005C3CDF"/>
    <w:rsid w:val="005C44FE"/>
    <w:rsid w:val="005C482A"/>
    <w:rsid w:val="005C4B4D"/>
    <w:rsid w:val="005C4CB2"/>
    <w:rsid w:val="005C4DE3"/>
    <w:rsid w:val="005C4F59"/>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2A3"/>
    <w:rsid w:val="005D7741"/>
    <w:rsid w:val="005D7782"/>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19"/>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B24"/>
    <w:rsid w:val="00625D29"/>
    <w:rsid w:val="0062657C"/>
    <w:rsid w:val="006269CB"/>
    <w:rsid w:val="00626C25"/>
    <w:rsid w:val="00626E64"/>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4C7C"/>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846"/>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4FEE"/>
    <w:rsid w:val="006B54EE"/>
    <w:rsid w:val="006B6190"/>
    <w:rsid w:val="006B6AD0"/>
    <w:rsid w:val="006B6BA3"/>
    <w:rsid w:val="006B6C95"/>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4EB"/>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335"/>
    <w:rsid w:val="00711365"/>
    <w:rsid w:val="00711760"/>
    <w:rsid w:val="00711911"/>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D01"/>
    <w:rsid w:val="00723EC3"/>
    <w:rsid w:val="00724012"/>
    <w:rsid w:val="00724426"/>
    <w:rsid w:val="00725068"/>
    <w:rsid w:val="007254B1"/>
    <w:rsid w:val="0072560E"/>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D7B"/>
    <w:rsid w:val="0073742F"/>
    <w:rsid w:val="007377ED"/>
    <w:rsid w:val="00737912"/>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1B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A84"/>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46EA"/>
    <w:rsid w:val="007C4D41"/>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2855"/>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4B6"/>
    <w:rsid w:val="008155DC"/>
    <w:rsid w:val="008155E8"/>
    <w:rsid w:val="00815706"/>
    <w:rsid w:val="00815E33"/>
    <w:rsid w:val="00815E46"/>
    <w:rsid w:val="00815F85"/>
    <w:rsid w:val="00816654"/>
    <w:rsid w:val="00816A54"/>
    <w:rsid w:val="00816AA4"/>
    <w:rsid w:val="00816D94"/>
    <w:rsid w:val="00816F5B"/>
    <w:rsid w:val="0081716B"/>
    <w:rsid w:val="00817508"/>
    <w:rsid w:val="008176CB"/>
    <w:rsid w:val="0081787C"/>
    <w:rsid w:val="008178B3"/>
    <w:rsid w:val="008178CB"/>
    <w:rsid w:val="008178D9"/>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335"/>
    <w:rsid w:val="00823571"/>
    <w:rsid w:val="008237B2"/>
    <w:rsid w:val="00823EB9"/>
    <w:rsid w:val="00823F61"/>
    <w:rsid w:val="008240E6"/>
    <w:rsid w:val="008241D0"/>
    <w:rsid w:val="0082449E"/>
    <w:rsid w:val="008249FF"/>
    <w:rsid w:val="008251EC"/>
    <w:rsid w:val="0082540D"/>
    <w:rsid w:val="008254C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0DC"/>
    <w:rsid w:val="00856301"/>
    <w:rsid w:val="00856562"/>
    <w:rsid w:val="008566E7"/>
    <w:rsid w:val="008569DF"/>
    <w:rsid w:val="00856A3A"/>
    <w:rsid w:val="00856E4A"/>
    <w:rsid w:val="00856FF3"/>
    <w:rsid w:val="0085709D"/>
    <w:rsid w:val="0085722A"/>
    <w:rsid w:val="00857434"/>
    <w:rsid w:val="008577BE"/>
    <w:rsid w:val="00857C34"/>
    <w:rsid w:val="00857F66"/>
    <w:rsid w:val="00860315"/>
    <w:rsid w:val="0086037F"/>
    <w:rsid w:val="00861987"/>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02"/>
    <w:rsid w:val="0087504C"/>
    <w:rsid w:val="0087578A"/>
    <w:rsid w:val="00875905"/>
    <w:rsid w:val="00875E7F"/>
    <w:rsid w:val="00875F79"/>
    <w:rsid w:val="00875FBD"/>
    <w:rsid w:val="00876586"/>
    <w:rsid w:val="00876AC7"/>
    <w:rsid w:val="00876E1F"/>
    <w:rsid w:val="00877100"/>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D18"/>
    <w:rsid w:val="00883ED6"/>
    <w:rsid w:val="00883F8F"/>
    <w:rsid w:val="008841D5"/>
    <w:rsid w:val="00884248"/>
    <w:rsid w:val="00884255"/>
    <w:rsid w:val="0088425B"/>
    <w:rsid w:val="00884B2A"/>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E5B"/>
    <w:rsid w:val="008B7F66"/>
    <w:rsid w:val="008C022D"/>
    <w:rsid w:val="008C0254"/>
    <w:rsid w:val="008C0431"/>
    <w:rsid w:val="008C0CF5"/>
    <w:rsid w:val="008C0D78"/>
    <w:rsid w:val="008C1ABE"/>
    <w:rsid w:val="008C2426"/>
    <w:rsid w:val="008C2453"/>
    <w:rsid w:val="008C2608"/>
    <w:rsid w:val="008C265E"/>
    <w:rsid w:val="008C26B4"/>
    <w:rsid w:val="008C28BA"/>
    <w:rsid w:val="008C3240"/>
    <w:rsid w:val="008C4188"/>
    <w:rsid w:val="008C49D5"/>
    <w:rsid w:val="008C4B47"/>
    <w:rsid w:val="008C4DD1"/>
    <w:rsid w:val="008C52A0"/>
    <w:rsid w:val="008C59D5"/>
    <w:rsid w:val="008C5B10"/>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3DC"/>
    <w:rsid w:val="008D149D"/>
    <w:rsid w:val="008D1D2C"/>
    <w:rsid w:val="008D1E23"/>
    <w:rsid w:val="008D2461"/>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65E"/>
    <w:rsid w:val="009067B8"/>
    <w:rsid w:val="00906EED"/>
    <w:rsid w:val="00907071"/>
    <w:rsid w:val="0090715C"/>
    <w:rsid w:val="00907291"/>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A3"/>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D2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28C"/>
    <w:rsid w:val="009F1525"/>
    <w:rsid w:val="009F187B"/>
    <w:rsid w:val="009F1933"/>
    <w:rsid w:val="009F24C2"/>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8AE"/>
    <w:rsid w:val="00A21A9D"/>
    <w:rsid w:val="00A21AAA"/>
    <w:rsid w:val="00A21AAF"/>
    <w:rsid w:val="00A21E51"/>
    <w:rsid w:val="00A22132"/>
    <w:rsid w:val="00A22207"/>
    <w:rsid w:val="00A226BE"/>
    <w:rsid w:val="00A22D9C"/>
    <w:rsid w:val="00A22E77"/>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AC0"/>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570E"/>
    <w:rsid w:val="00A45A3B"/>
    <w:rsid w:val="00A46FAD"/>
    <w:rsid w:val="00A470ED"/>
    <w:rsid w:val="00A47138"/>
    <w:rsid w:val="00A47218"/>
    <w:rsid w:val="00A47430"/>
    <w:rsid w:val="00A4761F"/>
    <w:rsid w:val="00A47803"/>
    <w:rsid w:val="00A479AE"/>
    <w:rsid w:val="00A479D4"/>
    <w:rsid w:val="00A47B4B"/>
    <w:rsid w:val="00A47BED"/>
    <w:rsid w:val="00A47DF2"/>
    <w:rsid w:val="00A5044D"/>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615"/>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32"/>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8C0"/>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0AD0"/>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161B"/>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1EE"/>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FB"/>
    <w:rsid w:val="00B20740"/>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2DB2"/>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18B"/>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40E"/>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966"/>
    <w:rsid w:val="00BB1B24"/>
    <w:rsid w:val="00BB1C4F"/>
    <w:rsid w:val="00BB1D50"/>
    <w:rsid w:val="00BB225D"/>
    <w:rsid w:val="00BB2A52"/>
    <w:rsid w:val="00BB3355"/>
    <w:rsid w:val="00BB365A"/>
    <w:rsid w:val="00BB3BA4"/>
    <w:rsid w:val="00BB3BDC"/>
    <w:rsid w:val="00BB3DF1"/>
    <w:rsid w:val="00BB3F2A"/>
    <w:rsid w:val="00BB3F4C"/>
    <w:rsid w:val="00BB3F8F"/>
    <w:rsid w:val="00BB424D"/>
    <w:rsid w:val="00BB48AC"/>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4FF"/>
    <w:rsid w:val="00BF6682"/>
    <w:rsid w:val="00BF6879"/>
    <w:rsid w:val="00BF6C19"/>
    <w:rsid w:val="00BF6FBF"/>
    <w:rsid w:val="00BF70A1"/>
    <w:rsid w:val="00BF70F8"/>
    <w:rsid w:val="00BF7553"/>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997"/>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7B0"/>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51F"/>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6E8"/>
    <w:rsid w:val="00D20F77"/>
    <w:rsid w:val="00D2109E"/>
    <w:rsid w:val="00D215E6"/>
    <w:rsid w:val="00D2171B"/>
    <w:rsid w:val="00D217CE"/>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D07"/>
    <w:rsid w:val="00D33E11"/>
    <w:rsid w:val="00D3410B"/>
    <w:rsid w:val="00D344C9"/>
    <w:rsid w:val="00D3461F"/>
    <w:rsid w:val="00D34E3B"/>
    <w:rsid w:val="00D353FF"/>
    <w:rsid w:val="00D35BE8"/>
    <w:rsid w:val="00D35FAD"/>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AD5"/>
    <w:rsid w:val="00D42B71"/>
    <w:rsid w:val="00D42B88"/>
    <w:rsid w:val="00D435FC"/>
    <w:rsid w:val="00D43888"/>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8FE"/>
    <w:rsid w:val="00D73209"/>
    <w:rsid w:val="00D73347"/>
    <w:rsid w:val="00D73A3C"/>
    <w:rsid w:val="00D73A6B"/>
    <w:rsid w:val="00D73B96"/>
    <w:rsid w:val="00D73DAD"/>
    <w:rsid w:val="00D73DE0"/>
    <w:rsid w:val="00D73E0D"/>
    <w:rsid w:val="00D73FFE"/>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88D"/>
    <w:rsid w:val="00D85C44"/>
    <w:rsid w:val="00D86343"/>
    <w:rsid w:val="00D86B37"/>
    <w:rsid w:val="00D86ED1"/>
    <w:rsid w:val="00D87154"/>
    <w:rsid w:val="00D872C0"/>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D0A"/>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997"/>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C0"/>
    <w:rsid w:val="00DF2DDB"/>
    <w:rsid w:val="00DF3059"/>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1CFF"/>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141"/>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8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6039"/>
    <w:rsid w:val="00EA6088"/>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2C8"/>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4ED"/>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36F"/>
    <w:rsid w:val="00F32374"/>
    <w:rsid w:val="00F32F0E"/>
    <w:rsid w:val="00F32F3E"/>
    <w:rsid w:val="00F3338A"/>
    <w:rsid w:val="00F3372E"/>
    <w:rsid w:val="00F3383E"/>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86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F04"/>
    <w:rsid w:val="00F54192"/>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5F"/>
    <w:rsid w:val="00FC60B6"/>
    <w:rsid w:val="00FC65A0"/>
    <w:rsid w:val="00FC6672"/>
    <w:rsid w:val="00FC6B41"/>
    <w:rsid w:val="00FC7308"/>
    <w:rsid w:val="00FC7896"/>
    <w:rsid w:val="00FC7F93"/>
    <w:rsid w:val="00FD081F"/>
    <w:rsid w:val="00FD091C"/>
    <w:rsid w:val="00FD10D2"/>
    <w:rsid w:val="00FD10FC"/>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rsid w:val="00C11FB7"/>
    <w:pPr>
      <w:keepNext/>
      <w:numPr>
        <w:numId w:val="6"/>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694246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2.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TotalTime>
  <Pages>2</Pages>
  <Words>1087</Words>
  <Characters>5892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30</cp:revision>
  <cp:lastPrinted>2016-11-03T01:40:00Z</cp:lastPrinted>
  <dcterms:created xsi:type="dcterms:W3CDTF">2023-04-04T01:10:00Z</dcterms:created>
  <dcterms:modified xsi:type="dcterms:W3CDTF">2023-04-07T21:45:00Z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